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r>
        <w:rPr/>
        <w:pict>
          <v:group style="position:absolute;margin-left:0pt;margin-top:.15pt;width:611.8pt;height:46.05pt;mso-position-horizontal-relative:page;mso-position-vertical-relative:page;z-index:15728640" id="docshapegroup1" coordorigin="0,3" coordsize="12236,921">
            <v:rect style="position:absolute;left:0;top:3;width:12236;height:921" id="docshape2" filled="true" fillcolor="#0d6cb8" stroked="false">
              <v:fill type="solid"/>
            </v:rect>
            <v:shape style="position:absolute;left:10407;top:104;width:1556;height:765" type="#_x0000_t75" id="docshape3" stroked="false">
              <v:imagedata r:id="rId5" o:title=""/>
            </v:shape>
            <v:shapetype id="_x0000_t202" o:spt="202" coordsize="21600,21600" path="m,l,21600r21600,l21600,xe">
              <v:stroke joinstyle="miter"/>
              <v:path gradientshapeok="t" o:connecttype="rect"/>
            </v:shapetype>
            <v:shape style="position:absolute;left:0;top:3;width:12236;height:921" type="#_x0000_t202" id="docshape4" filled="false" stroked="false">
              <v:textbox inset="0,0,0,0">
                <w:txbxContent>
                  <w:p>
                    <w:pPr>
                      <w:spacing w:line="240" w:lineRule="auto" w:before="5"/>
                      <w:rPr>
                        <w:sz w:val="29"/>
                      </w:rPr>
                    </w:pPr>
                  </w:p>
                  <w:p>
                    <w:pPr>
                      <w:spacing w:before="0"/>
                      <w:ind w:left="1152" w:right="0" w:firstLine="0"/>
                      <w:jc w:val="left"/>
                      <w:rPr>
                        <w:b/>
                        <w:sz w:val="28"/>
                      </w:rPr>
                    </w:pPr>
                    <w:r>
                      <w:rPr>
                        <w:b/>
                        <w:color w:val="FFFFFF"/>
                        <w:sz w:val="28"/>
                      </w:rPr>
                      <w:t>Texas</w:t>
                    </w:r>
                    <w:r>
                      <w:rPr>
                        <w:b/>
                        <w:color w:val="FFFFFF"/>
                        <w:spacing w:val="-6"/>
                        <w:sz w:val="28"/>
                      </w:rPr>
                      <w:t> </w:t>
                    </w:r>
                    <w:r>
                      <w:rPr>
                        <w:b/>
                        <w:color w:val="FFFFFF"/>
                        <w:sz w:val="28"/>
                      </w:rPr>
                      <w:t>Partnerships</w:t>
                    </w:r>
                    <w:r>
                      <w:rPr>
                        <w:b/>
                        <w:color w:val="FFFFFF"/>
                        <w:spacing w:val="-5"/>
                        <w:sz w:val="28"/>
                      </w:rPr>
                      <w:t> </w:t>
                    </w:r>
                    <w:r>
                      <w:rPr>
                        <w:b/>
                        <w:color w:val="FFFFFF"/>
                        <w:sz w:val="28"/>
                      </w:rPr>
                      <w:t>(SB</w:t>
                    </w:r>
                    <w:r>
                      <w:rPr>
                        <w:b/>
                        <w:color w:val="FFFFFF"/>
                        <w:spacing w:val="-4"/>
                        <w:sz w:val="28"/>
                      </w:rPr>
                      <w:t> </w:t>
                    </w:r>
                    <w:r>
                      <w:rPr>
                        <w:b/>
                        <w:color w:val="FFFFFF"/>
                        <w:sz w:val="28"/>
                      </w:rPr>
                      <w:t>1882)</w:t>
                    </w:r>
                    <w:r>
                      <w:rPr>
                        <w:b/>
                        <w:color w:val="FFFFFF"/>
                        <w:spacing w:val="-7"/>
                        <w:sz w:val="28"/>
                      </w:rPr>
                      <w:t> </w:t>
                    </w:r>
                    <w:r>
                      <w:rPr>
                        <w:b/>
                        <w:color w:val="FFFFFF"/>
                        <w:spacing w:val="-2"/>
                        <w:sz w:val="28"/>
                      </w:rPr>
                      <w:t>Benefits</w:t>
                    </w:r>
                  </w:p>
                </w:txbxContent>
              </v:textbox>
              <w10:wrap type="none"/>
            </v:shape>
            <w10:wrap type="none"/>
          </v:group>
        </w:pict>
      </w:r>
      <w:r>
        <w:rPr/>
        <w:pict>
          <v:rect style="position:absolute;margin-left:.463pt;margin-top:50.965pt;width:611.537pt;height:7.935pt;mso-position-horizontal-relative:page;mso-position-vertical-relative:page;z-index:15729152" id="docshape5" filled="true" fillcolor="#f05f38" stroked="false">
            <v:fill type="solid"/>
            <w10:wrap type="none"/>
          </v:rect>
        </w:pict>
      </w:r>
      <w:r>
        <w:rPr/>
        <w:pict>
          <v:rect style="position:absolute;margin-left:0pt;margin-top:754.908997pt;width:612pt;height:3.551pt;mso-position-horizontal-relative:page;mso-position-vertical-relative:page;z-index:15729664" id="docshape6" filled="true" fillcolor="#f05f38" stroked="false">
            <v:fill type="solid"/>
            <w10:wrap type="none"/>
          </v:rect>
        </w:pict>
      </w: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Title"/>
        <w:spacing w:line="259" w:lineRule="auto"/>
      </w:pPr>
      <w:bookmarkStart w:name="Texas Partnerships (SB 1882) Benefits" w:id="1"/>
      <w:bookmarkEnd w:id="1"/>
      <w:r>
        <w:rPr>
          <w:b w:val="0"/>
        </w:rPr>
      </w:r>
      <w:r>
        <w:rPr>
          <w:color w:val="0D6CB8"/>
        </w:rPr>
        <w:t>Applying</w:t>
      </w:r>
      <w:r>
        <w:rPr>
          <w:color w:val="0D6CB8"/>
          <w:spacing w:val="-6"/>
        </w:rPr>
        <w:t> </w:t>
      </w:r>
      <w:r>
        <w:rPr>
          <w:color w:val="0D6CB8"/>
        </w:rPr>
        <w:t>for</w:t>
      </w:r>
      <w:r>
        <w:rPr>
          <w:color w:val="0D6CB8"/>
          <w:spacing w:val="-8"/>
        </w:rPr>
        <w:t> </w:t>
      </w:r>
      <w:r>
        <w:rPr>
          <w:color w:val="0D6CB8"/>
        </w:rPr>
        <w:t>Texas</w:t>
      </w:r>
      <w:r>
        <w:rPr>
          <w:color w:val="0D6CB8"/>
          <w:spacing w:val="-6"/>
        </w:rPr>
        <w:t> </w:t>
      </w:r>
      <w:r>
        <w:rPr>
          <w:color w:val="0D6CB8"/>
        </w:rPr>
        <w:t>Partnerships</w:t>
      </w:r>
      <w:r>
        <w:rPr>
          <w:color w:val="0D6CB8"/>
          <w:spacing w:val="-6"/>
        </w:rPr>
        <w:t> </w:t>
      </w:r>
      <w:r>
        <w:rPr>
          <w:color w:val="0D6CB8"/>
        </w:rPr>
        <w:t>(SB</w:t>
      </w:r>
      <w:r>
        <w:rPr>
          <w:color w:val="0D6CB8"/>
          <w:spacing w:val="-5"/>
        </w:rPr>
        <w:t> </w:t>
      </w:r>
      <w:r>
        <w:rPr>
          <w:color w:val="0D6CB8"/>
        </w:rPr>
        <w:t>1882)</w:t>
      </w:r>
      <w:r>
        <w:rPr>
          <w:color w:val="0D6CB8"/>
          <w:spacing w:val="-9"/>
        </w:rPr>
        <w:t> </w:t>
      </w:r>
      <w:r>
        <w:rPr>
          <w:color w:val="0D6CB8"/>
        </w:rPr>
        <w:t>Benefits: District Charter Replication/Expansion</w:t>
      </w:r>
    </w:p>
    <w:p>
      <w:pPr>
        <w:pStyle w:val="BodyText"/>
        <w:spacing w:before="4"/>
        <w:rPr>
          <w:b/>
          <w:sz w:val="29"/>
        </w:rPr>
      </w:pPr>
    </w:p>
    <w:p>
      <w:pPr>
        <w:pStyle w:val="Heading1"/>
      </w:pPr>
      <w:bookmarkStart w:name="Texas Partnerships Benefits" w:id="2"/>
      <w:bookmarkEnd w:id="2"/>
      <w:r>
        <w:rPr>
          <w:b w:val="0"/>
        </w:rPr>
      </w:r>
      <w:r>
        <w:rPr>
          <w:color w:val="DA3D25"/>
        </w:rPr>
        <w:t>Texas</w:t>
      </w:r>
      <w:r>
        <w:rPr>
          <w:color w:val="DA3D25"/>
          <w:spacing w:val="-7"/>
        </w:rPr>
        <w:t> </w:t>
      </w:r>
      <w:r>
        <w:rPr>
          <w:color w:val="DA3D25"/>
        </w:rPr>
        <w:t>Partnerships</w:t>
      </w:r>
      <w:r>
        <w:rPr>
          <w:color w:val="DA3D25"/>
          <w:spacing w:val="-6"/>
        </w:rPr>
        <w:t> </w:t>
      </w:r>
      <w:r>
        <w:rPr>
          <w:color w:val="DA3D25"/>
          <w:spacing w:val="-2"/>
        </w:rPr>
        <w:t>Benefits</w:t>
      </w:r>
    </w:p>
    <w:p>
      <w:pPr>
        <w:spacing w:line="259" w:lineRule="auto" w:before="186"/>
        <w:ind w:left="111" w:right="478" w:firstLine="0"/>
        <w:jc w:val="left"/>
        <w:rPr>
          <w:b/>
          <w:sz w:val="22"/>
        </w:rPr>
      </w:pPr>
      <w:r>
        <w:rPr>
          <w:sz w:val="22"/>
        </w:rPr>
        <w:t>Senate Bill</w:t>
      </w:r>
      <w:r>
        <w:rPr>
          <w:spacing w:val="-1"/>
          <w:sz w:val="22"/>
        </w:rPr>
        <w:t> </w:t>
      </w:r>
      <w:r>
        <w:rPr>
          <w:sz w:val="22"/>
        </w:rPr>
        <w:t>1882 was passed in 2017 and gives potential financial and accountability incentives to districts that authorize district charters. Districts authorize a charter pursuant to Texas Education Code, Chapter 12, Subchapter</w:t>
      </w:r>
      <w:r>
        <w:rPr>
          <w:spacing w:val="-2"/>
          <w:sz w:val="22"/>
        </w:rPr>
        <w:t> </w:t>
      </w:r>
      <w:r>
        <w:rPr>
          <w:sz w:val="22"/>
        </w:rPr>
        <w:t>C</w:t>
      </w:r>
      <w:r>
        <w:rPr>
          <w:spacing w:val="-2"/>
          <w:sz w:val="22"/>
        </w:rPr>
        <w:t> </w:t>
      </w:r>
      <w:r>
        <w:rPr>
          <w:sz w:val="22"/>
        </w:rPr>
        <w:t>and</w:t>
      </w:r>
      <w:r>
        <w:rPr>
          <w:spacing w:val="-3"/>
          <w:sz w:val="22"/>
        </w:rPr>
        <w:t> </w:t>
      </w:r>
      <w:r>
        <w:rPr>
          <w:sz w:val="22"/>
        </w:rPr>
        <w:t>then</w:t>
      </w:r>
      <w:r>
        <w:rPr>
          <w:spacing w:val="-5"/>
          <w:sz w:val="22"/>
        </w:rPr>
        <w:t> </w:t>
      </w:r>
      <w:r>
        <w:rPr>
          <w:sz w:val="22"/>
        </w:rPr>
        <w:t>apply</w:t>
      </w:r>
      <w:r>
        <w:rPr>
          <w:spacing w:val="-1"/>
          <w:sz w:val="22"/>
        </w:rPr>
        <w:t> </w:t>
      </w:r>
      <w:r>
        <w:rPr>
          <w:sz w:val="22"/>
        </w:rPr>
        <w:t>to</w:t>
      </w:r>
      <w:r>
        <w:rPr>
          <w:spacing w:val="-1"/>
          <w:sz w:val="22"/>
        </w:rPr>
        <w:t> </w:t>
      </w:r>
      <w:r>
        <w:rPr>
          <w:sz w:val="22"/>
        </w:rPr>
        <w:t>the</w:t>
      </w:r>
      <w:r>
        <w:rPr>
          <w:spacing w:val="-4"/>
          <w:sz w:val="22"/>
        </w:rPr>
        <w:t> </w:t>
      </w:r>
      <w:r>
        <w:rPr>
          <w:sz w:val="22"/>
        </w:rPr>
        <w:t>Texas</w:t>
      </w:r>
      <w:r>
        <w:rPr>
          <w:spacing w:val="-4"/>
          <w:sz w:val="22"/>
        </w:rPr>
        <w:t> </w:t>
      </w:r>
      <w:r>
        <w:rPr>
          <w:sz w:val="22"/>
        </w:rPr>
        <w:t>Education</w:t>
      </w:r>
      <w:r>
        <w:rPr>
          <w:spacing w:val="-5"/>
          <w:sz w:val="22"/>
        </w:rPr>
        <w:t> </w:t>
      </w:r>
      <w:r>
        <w:rPr>
          <w:sz w:val="22"/>
        </w:rPr>
        <w:t>Agency</w:t>
      </w:r>
      <w:r>
        <w:rPr>
          <w:spacing w:val="-1"/>
          <w:sz w:val="22"/>
        </w:rPr>
        <w:t> </w:t>
      </w:r>
      <w:r>
        <w:rPr>
          <w:sz w:val="22"/>
        </w:rPr>
        <w:t>for</w:t>
      </w:r>
      <w:r>
        <w:rPr>
          <w:spacing w:val="-2"/>
          <w:sz w:val="22"/>
        </w:rPr>
        <w:t> </w:t>
      </w:r>
      <w:r>
        <w:rPr>
          <w:sz w:val="22"/>
        </w:rPr>
        <w:t>Texas</w:t>
      </w:r>
      <w:r>
        <w:rPr>
          <w:spacing w:val="-4"/>
          <w:sz w:val="22"/>
        </w:rPr>
        <w:t> </w:t>
      </w:r>
      <w:r>
        <w:rPr>
          <w:sz w:val="22"/>
        </w:rPr>
        <w:t>Partnerships</w:t>
      </w:r>
      <w:r>
        <w:rPr>
          <w:spacing w:val="-2"/>
          <w:sz w:val="22"/>
        </w:rPr>
        <w:t> </w:t>
      </w:r>
      <w:r>
        <w:rPr>
          <w:sz w:val="22"/>
        </w:rPr>
        <w:t>benefits.</w:t>
      </w:r>
      <w:r>
        <w:rPr>
          <w:spacing w:val="-5"/>
          <w:sz w:val="22"/>
        </w:rPr>
        <w:t> </w:t>
      </w:r>
      <w:r>
        <w:rPr>
          <w:b/>
          <w:sz w:val="22"/>
        </w:rPr>
        <w:t>The</w:t>
      </w:r>
      <w:r>
        <w:rPr>
          <w:b/>
          <w:spacing w:val="-2"/>
          <w:sz w:val="22"/>
        </w:rPr>
        <w:t> </w:t>
      </w:r>
      <w:r>
        <w:rPr>
          <w:b/>
          <w:sz w:val="22"/>
        </w:rPr>
        <w:t>district</w:t>
      </w:r>
      <w:r>
        <w:rPr>
          <w:b/>
          <w:spacing w:val="-4"/>
          <w:sz w:val="22"/>
        </w:rPr>
        <w:t> </w:t>
      </w:r>
      <w:r>
        <w:rPr>
          <w:b/>
          <w:sz w:val="22"/>
        </w:rPr>
        <w:t>board of trustees approves the district charter. TEA only approves the application for the financial and accountability benefits.</w:t>
      </w:r>
    </w:p>
    <w:p>
      <w:pPr>
        <w:pStyle w:val="BodyText"/>
        <w:spacing w:before="8"/>
        <w:rPr>
          <w:b/>
          <w:sz w:val="29"/>
        </w:rPr>
      </w:pPr>
    </w:p>
    <w:p>
      <w:pPr>
        <w:pStyle w:val="Heading1"/>
      </w:pPr>
      <w:bookmarkStart w:name="In-District Charter Replication and Expa" w:id="3"/>
      <w:bookmarkEnd w:id="3"/>
      <w:r>
        <w:rPr>
          <w:b w:val="0"/>
        </w:rPr>
      </w:r>
      <w:r>
        <w:rPr>
          <w:color w:val="DA3D25"/>
        </w:rPr>
        <w:t>In-District</w:t>
      </w:r>
      <w:r>
        <w:rPr>
          <w:color w:val="DA3D25"/>
          <w:spacing w:val="-7"/>
        </w:rPr>
        <w:t> </w:t>
      </w:r>
      <w:r>
        <w:rPr>
          <w:color w:val="DA3D25"/>
        </w:rPr>
        <w:t>Charter</w:t>
      </w:r>
      <w:r>
        <w:rPr>
          <w:color w:val="DA3D25"/>
          <w:spacing w:val="-7"/>
        </w:rPr>
        <w:t> </w:t>
      </w:r>
      <w:r>
        <w:rPr>
          <w:color w:val="DA3D25"/>
        </w:rPr>
        <w:t>Replication</w:t>
      </w:r>
      <w:r>
        <w:rPr>
          <w:color w:val="DA3D25"/>
          <w:spacing w:val="-7"/>
        </w:rPr>
        <w:t> </w:t>
      </w:r>
      <w:r>
        <w:rPr>
          <w:color w:val="DA3D25"/>
        </w:rPr>
        <w:t>and</w:t>
      </w:r>
      <w:r>
        <w:rPr>
          <w:color w:val="DA3D25"/>
          <w:spacing w:val="-6"/>
        </w:rPr>
        <w:t> </w:t>
      </w:r>
      <w:r>
        <w:rPr>
          <w:color w:val="DA3D25"/>
          <w:spacing w:val="-2"/>
        </w:rPr>
        <w:t>Expansion</w:t>
      </w:r>
    </w:p>
    <w:p>
      <w:pPr>
        <w:pStyle w:val="BodyText"/>
        <w:spacing w:line="259" w:lineRule="auto" w:before="183"/>
        <w:ind w:left="111" w:right="577"/>
      </w:pPr>
      <w:r>
        <w:rPr/>
        <w:t>District charter replication and expansion occurs when a charter operator has already been approved to operate</w:t>
      </w:r>
      <w:r>
        <w:rPr>
          <w:spacing w:val="-3"/>
        </w:rPr>
        <w:t> </w:t>
      </w:r>
      <w:r>
        <w:rPr/>
        <w:t>one</w:t>
      </w:r>
      <w:r>
        <w:rPr>
          <w:spacing w:val="-3"/>
        </w:rPr>
        <w:t> </w:t>
      </w:r>
      <w:r>
        <w:rPr/>
        <w:t>or</w:t>
      </w:r>
      <w:r>
        <w:rPr>
          <w:spacing w:val="-3"/>
        </w:rPr>
        <w:t> </w:t>
      </w:r>
      <w:r>
        <w:rPr/>
        <w:t>more campuses</w:t>
      </w:r>
      <w:r>
        <w:rPr>
          <w:spacing w:val="-1"/>
        </w:rPr>
        <w:t> </w:t>
      </w:r>
      <w:r>
        <w:rPr/>
        <w:t>in</w:t>
      </w:r>
      <w:r>
        <w:rPr>
          <w:spacing w:val="-2"/>
        </w:rPr>
        <w:t> </w:t>
      </w:r>
      <w:r>
        <w:rPr/>
        <w:t>the</w:t>
      </w:r>
      <w:r>
        <w:rPr>
          <w:spacing w:val="-3"/>
        </w:rPr>
        <w:t> </w:t>
      </w:r>
      <w:r>
        <w:rPr/>
        <w:t>district</w:t>
      </w:r>
      <w:r>
        <w:rPr>
          <w:spacing w:val="-3"/>
        </w:rPr>
        <w:t> </w:t>
      </w:r>
      <w:r>
        <w:rPr/>
        <w:t>and</w:t>
      </w:r>
      <w:r>
        <w:rPr>
          <w:spacing w:val="-2"/>
        </w:rPr>
        <w:t> </w:t>
      </w:r>
      <w:r>
        <w:rPr/>
        <w:t>is</w:t>
      </w:r>
      <w:r>
        <w:rPr>
          <w:spacing w:val="-1"/>
        </w:rPr>
        <w:t> </w:t>
      </w:r>
      <w:r>
        <w:rPr/>
        <w:t>seeking</w:t>
      </w:r>
      <w:r>
        <w:rPr>
          <w:spacing w:val="-2"/>
        </w:rPr>
        <w:t> </w:t>
      </w:r>
      <w:r>
        <w:rPr/>
        <w:t>to expand</w:t>
      </w:r>
      <w:r>
        <w:rPr>
          <w:spacing w:val="-2"/>
        </w:rPr>
        <w:t> </w:t>
      </w:r>
      <w:r>
        <w:rPr/>
        <w:t>their</w:t>
      </w:r>
      <w:r>
        <w:rPr>
          <w:spacing w:val="-4"/>
        </w:rPr>
        <w:t> </w:t>
      </w:r>
      <w:r>
        <w:rPr/>
        <w:t>operation</w:t>
      </w:r>
      <w:r>
        <w:rPr>
          <w:spacing w:val="-2"/>
        </w:rPr>
        <w:t> </w:t>
      </w:r>
      <w:r>
        <w:rPr/>
        <w:t>in</w:t>
      </w:r>
      <w:r>
        <w:rPr>
          <w:spacing w:val="-2"/>
        </w:rPr>
        <w:t> </w:t>
      </w:r>
      <w:r>
        <w:rPr/>
        <w:t>the district,</w:t>
      </w:r>
      <w:r>
        <w:rPr>
          <w:spacing w:val="-1"/>
        </w:rPr>
        <w:t> </w:t>
      </w:r>
      <w:r>
        <w:rPr/>
        <w:t>such</w:t>
      </w:r>
      <w:r>
        <w:rPr>
          <w:spacing w:val="-4"/>
        </w:rPr>
        <w:t> </w:t>
      </w:r>
      <w:r>
        <w:rPr/>
        <w:t>as by serving more grade levels, opening a new campus, implementing a new model on a new campus, etc.</w:t>
      </w:r>
    </w:p>
    <w:p>
      <w:pPr>
        <w:pStyle w:val="BodyText"/>
        <w:spacing w:line="259" w:lineRule="auto" w:before="160"/>
        <w:ind w:left="111" w:right="478"/>
      </w:pPr>
      <w:r>
        <w:rPr/>
        <w:t>Districts, as the charter authorizers, develop their own processes and timelines for approving in-district charters</w:t>
      </w:r>
      <w:r>
        <w:rPr>
          <w:spacing w:val="-2"/>
        </w:rPr>
        <w:t> </w:t>
      </w:r>
      <w:r>
        <w:rPr/>
        <w:t>that are replicating</w:t>
      </w:r>
      <w:r>
        <w:rPr>
          <w:spacing w:val="-1"/>
        </w:rPr>
        <w:t> </w:t>
      </w:r>
      <w:r>
        <w:rPr/>
        <w:t>or expanding. District authorizers</w:t>
      </w:r>
      <w:r>
        <w:rPr>
          <w:spacing w:val="-2"/>
        </w:rPr>
        <w:t> </w:t>
      </w:r>
      <w:r>
        <w:rPr/>
        <w:t>will evaluate</w:t>
      </w:r>
      <w:r>
        <w:rPr>
          <w:spacing w:val="-2"/>
        </w:rPr>
        <w:t> </w:t>
      </w:r>
      <w:r>
        <w:rPr/>
        <w:t>the</w:t>
      </w:r>
      <w:r>
        <w:rPr>
          <w:spacing w:val="-2"/>
        </w:rPr>
        <w:t> </w:t>
      </w:r>
      <w:r>
        <w:rPr/>
        <w:t>charter</w:t>
      </w:r>
      <w:r>
        <w:rPr>
          <w:spacing w:val="-2"/>
        </w:rPr>
        <w:t> </w:t>
      </w:r>
      <w:r>
        <w:rPr/>
        <w:t>operator’s</w:t>
      </w:r>
      <w:r>
        <w:rPr>
          <w:spacing w:val="-2"/>
        </w:rPr>
        <w:t> </w:t>
      </w:r>
      <w:r>
        <w:rPr/>
        <w:t>capacity to serve the additional students/student groups and approve the charter if the district determines the operator has sufficient capacity to successfully manage the campus(es), model(s), and grade level(s) proposed. If the district board approves the proposal, the district and charter operator will then update the existing performance</w:t>
      </w:r>
      <w:r>
        <w:rPr>
          <w:spacing w:val="-3"/>
        </w:rPr>
        <w:t> </w:t>
      </w:r>
      <w:r>
        <w:rPr/>
        <w:t>contract</w:t>
      </w:r>
      <w:r>
        <w:rPr>
          <w:spacing w:val="-3"/>
        </w:rPr>
        <w:t> </w:t>
      </w:r>
      <w:r>
        <w:rPr/>
        <w:t>or</w:t>
      </w:r>
      <w:r>
        <w:rPr>
          <w:spacing w:val="-3"/>
        </w:rPr>
        <w:t> </w:t>
      </w:r>
      <w:r>
        <w:rPr/>
        <w:t>execute</w:t>
      </w:r>
      <w:r>
        <w:rPr>
          <w:spacing w:val="-3"/>
        </w:rPr>
        <w:t> </w:t>
      </w:r>
      <w:r>
        <w:rPr/>
        <w:t>a</w:t>
      </w:r>
      <w:r>
        <w:rPr>
          <w:spacing w:val="-1"/>
        </w:rPr>
        <w:t> </w:t>
      </w:r>
      <w:r>
        <w:rPr/>
        <w:t>new</w:t>
      </w:r>
      <w:r>
        <w:rPr>
          <w:spacing w:val="-3"/>
        </w:rPr>
        <w:t> </w:t>
      </w:r>
      <w:r>
        <w:rPr/>
        <w:t>performance</w:t>
      </w:r>
      <w:r>
        <w:rPr>
          <w:spacing w:val="-3"/>
        </w:rPr>
        <w:t> </w:t>
      </w:r>
      <w:r>
        <w:rPr/>
        <w:t>contract</w:t>
      </w:r>
      <w:r>
        <w:rPr>
          <w:spacing w:val="-3"/>
        </w:rPr>
        <w:t> </w:t>
      </w:r>
      <w:r>
        <w:rPr/>
        <w:t>that</w:t>
      </w:r>
      <w:r>
        <w:rPr>
          <w:spacing w:val="-3"/>
        </w:rPr>
        <w:t> </w:t>
      </w:r>
      <w:r>
        <w:rPr/>
        <w:t>reflects</w:t>
      </w:r>
      <w:r>
        <w:rPr>
          <w:spacing w:val="-1"/>
        </w:rPr>
        <w:t> </w:t>
      </w:r>
      <w:r>
        <w:rPr/>
        <w:t>all</w:t>
      </w:r>
      <w:r>
        <w:rPr>
          <w:spacing w:val="-4"/>
        </w:rPr>
        <w:t> </w:t>
      </w:r>
      <w:r>
        <w:rPr/>
        <w:t>the</w:t>
      </w:r>
      <w:r>
        <w:rPr>
          <w:spacing w:val="-3"/>
        </w:rPr>
        <w:t> </w:t>
      </w:r>
      <w:r>
        <w:rPr/>
        <w:t>campuses</w:t>
      </w:r>
      <w:r>
        <w:rPr>
          <w:spacing w:val="-3"/>
        </w:rPr>
        <w:t> </w:t>
      </w:r>
      <w:r>
        <w:rPr/>
        <w:t>and</w:t>
      </w:r>
      <w:r>
        <w:rPr>
          <w:spacing w:val="-2"/>
        </w:rPr>
        <w:t> </w:t>
      </w:r>
      <w:r>
        <w:rPr/>
        <w:t>students</w:t>
      </w:r>
      <w:r>
        <w:rPr>
          <w:spacing w:val="-1"/>
        </w:rPr>
        <w:t> </w:t>
      </w:r>
      <w:r>
        <w:rPr/>
        <w:t>the charter operator will serve.</w:t>
      </w:r>
    </w:p>
    <w:p>
      <w:pPr>
        <w:pStyle w:val="BodyText"/>
        <w:spacing w:before="6"/>
        <w:rPr>
          <w:sz w:val="29"/>
        </w:rPr>
      </w:pPr>
    </w:p>
    <w:p>
      <w:pPr>
        <w:pStyle w:val="Heading1"/>
      </w:pPr>
      <w:bookmarkStart w:name="Applying for Texas Partnerships Benefits" w:id="4"/>
      <w:bookmarkEnd w:id="4"/>
      <w:r>
        <w:rPr>
          <w:b w:val="0"/>
        </w:rPr>
      </w:r>
      <w:r>
        <w:rPr>
          <w:color w:val="DA3D25"/>
        </w:rPr>
        <w:t>Applying</w:t>
      </w:r>
      <w:r>
        <w:rPr>
          <w:color w:val="DA3D25"/>
          <w:spacing w:val="-6"/>
        </w:rPr>
        <w:t> </w:t>
      </w:r>
      <w:r>
        <w:rPr>
          <w:color w:val="DA3D25"/>
        </w:rPr>
        <w:t>for</w:t>
      </w:r>
      <w:r>
        <w:rPr>
          <w:color w:val="DA3D25"/>
          <w:spacing w:val="-5"/>
        </w:rPr>
        <w:t> </w:t>
      </w:r>
      <w:r>
        <w:rPr>
          <w:color w:val="DA3D25"/>
        </w:rPr>
        <w:t>Texas</w:t>
      </w:r>
      <w:r>
        <w:rPr>
          <w:color w:val="DA3D25"/>
          <w:spacing w:val="-6"/>
        </w:rPr>
        <w:t> </w:t>
      </w:r>
      <w:r>
        <w:rPr>
          <w:color w:val="DA3D25"/>
        </w:rPr>
        <w:t>Partnerships</w:t>
      </w:r>
      <w:r>
        <w:rPr>
          <w:color w:val="DA3D25"/>
          <w:spacing w:val="-6"/>
        </w:rPr>
        <w:t> </w:t>
      </w:r>
      <w:r>
        <w:rPr>
          <w:color w:val="DA3D25"/>
          <w:spacing w:val="-2"/>
        </w:rPr>
        <w:t>Benefits</w:t>
      </w:r>
    </w:p>
    <w:p>
      <w:pPr>
        <w:pStyle w:val="BodyText"/>
        <w:spacing w:line="259" w:lineRule="auto" w:before="186"/>
        <w:ind w:left="112" w:right="577"/>
      </w:pPr>
      <w:r>
        <w:rPr/>
        <w:t>Districts</w:t>
      </w:r>
      <w:r>
        <w:rPr>
          <w:spacing w:val="-5"/>
        </w:rPr>
        <w:t> </w:t>
      </w:r>
      <w:r>
        <w:rPr/>
        <w:t>may</w:t>
      </w:r>
      <w:r>
        <w:rPr>
          <w:spacing w:val="-4"/>
        </w:rPr>
        <w:t> </w:t>
      </w:r>
      <w:r>
        <w:rPr/>
        <w:t>apply</w:t>
      </w:r>
      <w:r>
        <w:rPr>
          <w:spacing w:val="-2"/>
        </w:rPr>
        <w:t> </w:t>
      </w:r>
      <w:r>
        <w:rPr/>
        <w:t>for</w:t>
      </w:r>
      <w:r>
        <w:rPr>
          <w:spacing w:val="-3"/>
        </w:rPr>
        <w:t> </w:t>
      </w:r>
      <w:r>
        <w:rPr/>
        <w:t>Texas</w:t>
      </w:r>
      <w:r>
        <w:rPr>
          <w:spacing w:val="-3"/>
        </w:rPr>
        <w:t> </w:t>
      </w:r>
      <w:r>
        <w:rPr/>
        <w:t>Partnerships</w:t>
      </w:r>
      <w:r>
        <w:rPr>
          <w:spacing w:val="-3"/>
        </w:rPr>
        <w:t> </w:t>
      </w:r>
      <w:r>
        <w:rPr/>
        <w:t>benefits</w:t>
      </w:r>
      <w:r>
        <w:rPr>
          <w:spacing w:val="-3"/>
        </w:rPr>
        <w:t> </w:t>
      </w:r>
      <w:r>
        <w:rPr/>
        <w:t>for</w:t>
      </w:r>
      <w:r>
        <w:rPr>
          <w:spacing w:val="-5"/>
        </w:rPr>
        <w:t> </w:t>
      </w:r>
      <w:r>
        <w:rPr/>
        <w:t>replication/expansion</w:t>
      </w:r>
      <w:r>
        <w:rPr>
          <w:spacing w:val="-5"/>
        </w:rPr>
        <w:t> </w:t>
      </w:r>
      <w:r>
        <w:rPr/>
        <w:t>campuses</w:t>
      </w:r>
      <w:r>
        <w:rPr>
          <w:spacing w:val="-3"/>
        </w:rPr>
        <w:t> </w:t>
      </w:r>
      <w:r>
        <w:rPr/>
        <w:t>at</w:t>
      </w:r>
      <w:r>
        <w:rPr>
          <w:spacing w:val="-2"/>
        </w:rPr>
        <w:t> </w:t>
      </w:r>
      <w:r>
        <w:rPr/>
        <w:t>any</w:t>
      </w:r>
      <w:r>
        <w:rPr>
          <w:spacing w:val="-2"/>
        </w:rPr>
        <w:t> </w:t>
      </w:r>
      <w:r>
        <w:rPr/>
        <w:t>time.</w:t>
      </w:r>
      <w:r>
        <w:rPr>
          <w:spacing w:val="-5"/>
        </w:rPr>
        <w:t> </w:t>
      </w:r>
      <w:r>
        <w:rPr/>
        <w:t>To</w:t>
      </w:r>
      <w:r>
        <w:rPr>
          <w:spacing w:val="-2"/>
        </w:rPr>
        <w:t> </w:t>
      </w:r>
      <w:r>
        <w:rPr/>
        <w:t>apply for these benefits, the district must:</w:t>
      </w:r>
    </w:p>
    <w:p>
      <w:pPr>
        <w:pStyle w:val="ListParagraph"/>
        <w:numPr>
          <w:ilvl w:val="0"/>
          <w:numId w:val="1"/>
        </w:numPr>
        <w:tabs>
          <w:tab w:pos="882" w:val="left" w:leader="none"/>
          <w:tab w:pos="883" w:val="left" w:leader="none"/>
        </w:tabs>
        <w:spacing w:line="240" w:lineRule="auto" w:before="159" w:after="0"/>
        <w:ind w:left="882" w:right="0" w:hanging="361"/>
        <w:jc w:val="left"/>
        <w:rPr>
          <w:sz w:val="22"/>
        </w:rPr>
      </w:pPr>
      <w:r>
        <w:rPr>
          <w:sz w:val="22"/>
        </w:rPr>
        <w:t>Evaluate</w:t>
      </w:r>
      <w:r>
        <w:rPr>
          <w:spacing w:val="-10"/>
          <w:sz w:val="22"/>
        </w:rPr>
        <w:t> </w:t>
      </w:r>
      <w:r>
        <w:rPr>
          <w:sz w:val="22"/>
        </w:rPr>
        <w:t>and</w:t>
      </w:r>
      <w:r>
        <w:rPr>
          <w:spacing w:val="-6"/>
          <w:sz w:val="22"/>
        </w:rPr>
        <w:t> </w:t>
      </w:r>
      <w:r>
        <w:rPr>
          <w:sz w:val="22"/>
        </w:rPr>
        <w:t>approve</w:t>
      </w:r>
      <w:r>
        <w:rPr>
          <w:spacing w:val="-7"/>
          <w:sz w:val="22"/>
        </w:rPr>
        <w:t> </w:t>
      </w:r>
      <w:r>
        <w:rPr>
          <w:sz w:val="22"/>
        </w:rPr>
        <w:t>the</w:t>
      </w:r>
      <w:r>
        <w:rPr>
          <w:spacing w:val="-8"/>
          <w:sz w:val="22"/>
        </w:rPr>
        <w:t> </w:t>
      </w:r>
      <w:r>
        <w:rPr>
          <w:sz w:val="22"/>
        </w:rPr>
        <w:t>charter</w:t>
      </w:r>
      <w:r>
        <w:rPr>
          <w:spacing w:val="-7"/>
          <w:sz w:val="22"/>
        </w:rPr>
        <w:t> </w:t>
      </w:r>
      <w:r>
        <w:rPr>
          <w:sz w:val="22"/>
        </w:rPr>
        <w:t>operator’s</w:t>
      </w:r>
      <w:r>
        <w:rPr>
          <w:spacing w:val="-7"/>
          <w:sz w:val="22"/>
        </w:rPr>
        <w:t> </w:t>
      </w:r>
      <w:r>
        <w:rPr>
          <w:sz w:val="22"/>
        </w:rPr>
        <w:t>expansion/replication</w:t>
      </w:r>
      <w:r>
        <w:rPr>
          <w:spacing w:val="-6"/>
          <w:sz w:val="22"/>
        </w:rPr>
        <w:t> </w:t>
      </w:r>
      <w:r>
        <w:rPr>
          <w:spacing w:val="-2"/>
          <w:sz w:val="22"/>
        </w:rPr>
        <w:t>proposal;</w:t>
      </w:r>
    </w:p>
    <w:p>
      <w:pPr>
        <w:pStyle w:val="ListParagraph"/>
        <w:numPr>
          <w:ilvl w:val="0"/>
          <w:numId w:val="1"/>
        </w:numPr>
        <w:tabs>
          <w:tab w:pos="882" w:val="left" w:leader="none"/>
          <w:tab w:pos="883" w:val="left" w:leader="none"/>
        </w:tabs>
        <w:spacing w:line="259" w:lineRule="auto" w:before="23" w:after="0"/>
        <w:ind w:left="881" w:right="532" w:hanging="360"/>
        <w:jc w:val="left"/>
        <w:rPr>
          <w:sz w:val="22"/>
        </w:rPr>
      </w:pPr>
      <w:r>
        <w:rPr>
          <w:sz w:val="22"/>
        </w:rPr>
        <w:t>Update the existing performance contract with the charter operator to reflect any new terms, which may</w:t>
      </w:r>
      <w:r>
        <w:rPr>
          <w:spacing w:val="-3"/>
          <w:sz w:val="22"/>
        </w:rPr>
        <w:t> </w:t>
      </w:r>
      <w:r>
        <w:rPr>
          <w:sz w:val="22"/>
        </w:rPr>
        <w:t>include</w:t>
      </w:r>
      <w:r>
        <w:rPr>
          <w:spacing w:val="-1"/>
          <w:sz w:val="22"/>
        </w:rPr>
        <w:t> </w:t>
      </w:r>
      <w:r>
        <w:rPr>
          <w:sz w:val="22"/>
        </w:rPr>
        <w:t>new</w:t>
      </w:r>
      <w:r>
        <w:rPr>
          <w:spacing w:val="-1"/>
          <w:sz w:val="22"/>
        </w:rPr>
        <w:t> </w:t>
      </w:r>
      <w:r>
        <w:rPr>
          <w:sz w:val="22"/>
        </w:rPr>
        <w:t>campuses,</w:t>
      </w:r>
      <w:r>
        <w:rPr>
          <w:spacing w:val="-2"/>
          <w:sz w:val="22"/>
        </w:rPr>
        <w:t> </w:t>
      </w:r>
      <w:r>
        <w:rPr>
          <w:sz w:val="22"/>
        </w:rPr>
        <w:t>grade</w:t>
      </w:r>
      <w:r>
        <w:rPr>
          <w:spacing w:val="-1"/>
          <w:sz w:val="22"/>
        </w:rPr>
        <w:t> </w:t>
      </w:r>
      <w:r>
        <w:rPr>
          <w:sz w:val="22"/>
        </w:rPr>
        <w:t>levels,</w:t>
      </w:r>
      <w:r>
        <w:rPr>
          <w:spacing w:val="-4"/>
          <w:sz w:val="22"/>
        </w:rPr>
        <w:t> </w:t>
      </w:r>
      <w:r>
        <w:rPr>
          <w:sz w:val="22"/>
        </w:rPr>
        <w:t>academic</w:t>
      </w:r>
      <w:r>
        <w:rPr>
          <w:spacing w:val="-4"/>
          <w:sz w:val="22"/>
        </w:rPr>
        <w:t> </w:t>
      </w:r>
      <w:r>
        <w:rPr>
          <w:sz w:val="22"/>
        </w:rPr>
        <w:t>models,</w:t>
      </w:r>
      <w:r>
        <w:rPr>
          <w:spacing w:val="-2"/>
          <w:sz w:val="22"/>
        </w:rPr>
        <w:t> </w:t>
      </w:r>
      <w:r>
        <w:rPr>
          <w:sz w:val="22"/>
        </w:rPr>
        <w:t>and</w:t>
      </w:r>
      <w:r>
        <w:rPr>
          <w:spacing w:val="-3"/>
          <w:sz w:val="22"/>
        </w:rPr>
        <w:t> </w:t>
      </w:r>
      <w:r>
        <w:rPr>
          <w:sz w:val="22"/>
        </w:rPr>
        <w:t>financial</w:t>
      </w:r>
      <w:r>
        <w:rPr>
          <w:spacing w:val="-5"/>
          <w:sz w:val="22"/>
        </w:rPr>
        <w:t> </w:t>
      </w:r>
      <w:r>
        <w:rPr>
          <w:sz w:val="22"/>
        </w:rPr>
        <w:t>and</w:t>
      </w:r>
      <w:r>
        <w:rPr>
          <w:spacing w:val="-3"/>
          <w:sz w:val="22"/>
        </w:rPr>
        <w:t> </w:t>
      </w:r>
      <w:r>
        <w:rPr>
          <w:sz w:val="22"/>
        </w:rPr>
        <w:t>academic</w:t>
      </w:r>
      <w:r>
        <w:rPr>
          <w:spacing w:val="-4"/>
          <w:sz w:val="22"/>
        </w:rPr>
        <w:t> </w:t>
      </w:r>
      <w:r>
        <w:rPr>
          <w:sz w:val="22"/>
        </w:rPr>
        <w:t>goals</w:t>
      </w:r>
      <w:r>
        <w:rPr>
          <w:spacing w:val="-4"/>
          <w:sz w:val="22"/>
        </w:rPr>
        <w:t> </w:t>
      </w:r>
      <w:r>
        <w:rPr>
          <w:sz w:val="22"/>
        </w:rPr>
        <w:t>for</w:t>
      </w:r>
      <w:r>
        <w:rPr>
          <w:spacing w:val="-4"/>
          <w:sz w:val="22"/>
        </w:rPr>
        <w:t> </w:t>
      </w:r>
      <w:r>
        <w:rPr>
          <w:sz w:val="22"/>
        </w:rPr>
        <w:t>each year of the contract term OR execute a new contract. New or updated contracts must meet all contract criteria in 19 TAC 97.1075; a current contract rubric can be found at </w:t>
      </w:r>
      <w:hyperlink r:id="rId6">
        <w:r>
          <w:rPr>
            <w:color w:val="0562C1"/>
            <w:sz w:val="22"/>
            <w:u w:val="single" w:color="0562C1"/>
          </w:rPr>
          <w:t>www.txpartnerships.org/tools</w:t>
        </w:r>
      </w:hyperlink>
      <w:r>
        <w:rPr>
          <w:sz w:val="22"/>
        </w:rPr>
        <w:t>; and</w:t>
      </w:r>
    </w:p>
    <w:p>
      <w:pPr>
        <w:pStyle w:val="ListParagraph"/>
        <w:numPr>
          <w:ilvl w:val="0"/>
          <w:numId w:val="1"/>
        </w:numPr>
        <w:tabs>
          <w:tab w:pos="882" w:val="left" w:leader="none"/>
          <w:tab w:pos="883" w:val="left" w:leader="none"/>
        </w:tabs>
        <w:spacing w:line="256" w:lineRule="auto" w:before="0" w:after="0"/>
        <w:ind w:left="882" w:right="846" w:hanging="360"/>
        <w:jc w:val="left"/>
        <w:rPr>
          <w:sz w:val="22"/>
        </w:rPr>
      </w:pPr>
      <w:r>
        <w:rPr>
          <w:sz w:val="22"/>
        </w:rPr>
        <w:t>Submit</w:t>
      </w:r>
      <w:r>
        <w:rPr>
          <w:spacing w:val="-2"/>
          <w:sz w:val="22"/>
        </w:rPr>
        <w:t> </w:t>
      </w:r>
      <w:r>
        <w:rPr>
          <w:sz w:val="22"/>
        </w:rPr>
        <w:t>a</w:t>
      </w:r>
      <w:r>
        <w:rPr>
          <w:spacing w:val="-3"/>
          <w:sz w:val="22"/>
        </w:rPr>
        <w:t> </w:t>
      </w:r>
      <w:r>
        <w:rPr>
          <w:sz w:val="22"/>
        </w:rPr>
        <w:t>completed</w:t>
      </w:r>
      <w:r>
        <w:rPr>
          <w:spacing w:val="-4"/>
          <w:sz w:val="22"/>
        </w:rPr>
        <w:t> </w:t>
      </w:r>
      <w:r>
        <w:rPr>
          <w:sz w:val="22"/>
        </w:rPr>
        <w:t>Texas</w:t>
      </w:r>
      <w:r>
        <w:rPr>
          <w:spacing w:val="-5"/>
          <w:sz w:val="22"/>
        </w:rPr>
        <w:t> </w:t>
      </w:r>
      <w:r>
        <w:rPr>
          <w:sz w:val="22"/>
        </w:rPr>
        <w:t>Partnerships</w:t>
      </w:r>
      <w:r>
        <w:rPr>
          <w:spacing w:val="-5"/>
          <w:sz w:val="22"/>
        </w:rPr>
        <w:t> </w:t>
      </w:r>
      <w:r>
        <w:rPr>
          <w:sz w:val="22"/>
        </w:rPr>
        <w:t>Application</w:t>
      </w:r>
      <w:r>
        <w:rPr>
          <w:spacing w:val="-6"/>
          <w:sz w:val="22"/>
        </w:rPr>
        <w:t> </w:t>
      </w:r>
      <w:r>
        <w:rPr>
          <w:sz w:val="22"/>
        </w:rPr>
        <w:t>to</w:t>
      </w:r>
      <w:r>
        <w:rPr>
          <w:spacing w:val="-4"/>
          <w:sz w:val="22"/>
        </w:rPr>
        <w:t> </w:t>
      </w:r>
      <w:hyperlink r:id="rId7">
        <w:r>
          <w:rPr>
            <w:color w:val="0562C1"/>
            <w:sz w:val="22"/>
            <w:u w:val="single" w:color="0562C1"/>
          </w:rPr>
          <w:t>TXP@tea.texas.gov</w:t>
        </w:r>
      </w:hyperlink>
      <w:r>
        <w:rPr>
          <w:sz w:val="22"/>
        </w:rPr>
        <w:t>.</w:t>
      </w:r>
      <w:r>
        <w:rPr>
          <w:spacing w:val="-6"/>
          <w:sz w:val="22"/>
        </w:rPr>
        <w:t> </w:t>
      </w:r>
      <w:r>
        <w:rPr>
          <w:sz w:val="22"/>
        </w:rPr>
        <w:t>The</w:t>
      </w:r>
      <w:r>
        <w:rPr>
          <w:spacing w:val="-5"/>
          <w:sz w:val="22"/>
        </w:rPr>
        <w:t> </w:t>
      </w:r>
      <w:r>
        <w:rPr>
          <w:sz w:val="22"/>
        </w:rPr>
        <w:t>current</w:t>
      </w:r>
      <w:r>
        <w:rPr>
          <w:spacing w:val="-2"/>
          <w:sz w:val="22"/>
        </w:rPr>
        <w:t> </w:t>
      </w:r>
      <w:r>
        <w:rPr>
          <w:sz w:val="22"/>
        </w:rPr>
        <w:t>application form can be found at </w:t>
      </w:r>
      <w:hyperlink r:id="rId6">
        <w:r>
          <w:rPr>
            <w:color w:val="0562C1"/>
            <w:sz w:val="22"/>
            <w:u w:val="single" w:color="0562C1"/>
          </w:rPr>
          <w:t>www.txpartnerships.org/tools</w:t>
        </w:r>
        <w:r>
          <w:rPr>
            <w:sz w:val="22"/>
          </w:rPr>
          <w:t>.</w:t>
        </w:r>
      </w:hyperlink>
    </w:p>
    <w:p>
      <w:pPr>
        <w:pStyle w:val="ListParagraph"/>
        <w:numPr>
          <w:ilvl w:val="1"/>
          <w:numId w:val="1"/>
        </w:numPr>
        <w:tabs>
          <w:tab w:pos="1603" w:val="left" w:leader="none"/>
        </w:tabs>
        <w:spacing w:line="254" w:lineRule="auto" w:before="3" w:after="0"/>
        <w:ind w:left="1602" w:right="530" w:hanging="361"/>
        <w:jc w:val="left"/>
        <w:rPr>
          <w:sz w:val="22"/>
        </w:rPr>
      </w:pPr>
      <w:r>
        <w:rPr>
          <w:sz w:val="22"/>
        </w:rPr>
        <w:t>For attachment B of the application, the district will attach the evidence that they evaluated the</w:t>
      </w:r>
      <w:r>
        <w:rPr>
          <w:spacing w:val="-2"/>
          <w:sz w:val="22"/>
        </w:rPr>
        <w:t> </w:t>
      </w:r>
      <w:r>
        <w:rPr>
          <w:sz w:val="22"/>
        </w:rPr>
        <w:t>operator’s</w:t>
      </w:r>
      <w:r>
        <w:rPr>
          <w:spacing w:val="-5"/>
          <w:sz w:val="22"/>
        </w:rPr>
        <w:t> </w:t>
      </w:r>
      <w:r>
        <w:rPr>
          <w:sz w:val="22"/>
        </w:rPr>
        <w:t>capacity</w:t>
      </w:r>
      <w:r>
        <w:rPr>
          <w:spacing w:val="-2"/>
          <w:sz w:val="22"/>
        </w:rPr>
        <w:t> </w:t>
      </w:r>
      <w:r>
        <w:rPr>
          <w:sz w:val="22"/>
        </w:rPr>
        <w:t>to</w:t>
      </w:r>
      <w:r>
        <w:rPr>
          <w:spacing w:val="-4"/>
          <w:sz w:val="22"/>
        </w:rPr>
        <w:t> </w:t>
      </w:r>
      <w:r>
        <w:rPr>
          <w:sz w:val="22"/>
        </w:rPr>
        <w:t>expand.</w:t>
      </w:r>
      <w:r>
        <w:rPr>
          <w:spacing w:val="-3"/>
          <w:sz w:val="22"/>
        </w:rPr>
        <w:t> </w:t>
      </w:r>
      <w:r>
        <w:rPr>
          <w:sz w:val="22"/>
        </w:rPr>
        <w:t>Districts</w:t>
      </w:r>
      <w:r>
        <w:rPr>
          <w:spacing w:val="-3"/>
          <w:sz w:val="22"/>
        </w:rPr>
        <w:t> </w:t>
      </w:r>
      <w:r>
        <w:rPr>
          <w:sz w:val="22"/>
        </w:rPr>
        <w:t>are</w:t>
      </w:r>
      <w:r>
        <w:rPr>
          <w:spacing w:val="-2"/>
          <w:sz w:val="22"/>
        </w:rPr>
        <w:t> </w:t>
      </w:r>
      <w:r>
        <w:rPr>
          <w:sz w:val="22"/>
        </w:rPr>
        <w:t>not</w:t>
      </w:r>
      <w:r>
        <w:rPr>
          <w:spacing w:val="-2"/>
          <w:sz w:val="22"/>
        </w:rPr>
        <w:t> </w:t>
      </w:r>
      <w:r>
        <w:rPr>
          <w:sz w:val="22"/>
        </w:rPr>
        <w:t>required</w:t>
      </w:r>
      <w:r>
        <w:rPr>
          <w:spacing w:val="-4"/>
          <w:sz w:val="22"/>
        </w:rPr>
        <w:t> </w:t>
      </w:r>
      <w:r>
        <w:rPr>
          <w:sz w:val="22"/>
        </w:rPr>
        <w:t>to</w:t>
      </w:r>
      <w:r>
        <w:rPr>
          <w:spacing w:val="-2"/>
          <w:sz w:val="22"/>
        </w:rPr>
        <w:t> </w:t>
      </w:r>
      <w:r>
        <w:rPr>
          <w:sz w:val="22"/>
        </w:rPr>
        <w:t>have</w:t>
      </w:r>
      <w:r>
        <w:rPr>
          <w:spacing w:val="-5"/>
          <w:sz w:val="22"/>
        </w:rPr>
        <w:t> </w:t>
      </w:r>
      <w:r>
        <w:rPr>
          <w:sz w:val="22"/>
        </w:rPr>
        <w:t>operators</w:t>
      </w:r>
      <w:r>
        <w:rPr>
          <w:spacing w:val="-3"/>
          <w:sz w:val="22"/>
        </w:rPr>
        <w:t> </w:t>
      </w:r>
      <w:r>
        <w:rPr>
          <w:sz w:val="22"/>
        </w:rPr>
        <w:t>complete</w:t>
      </w:r>
      <w:r>
        <w:rPr>
          <w:spacing w:val="-5"/>
          <w:sz w:val="22"/>
        </w:rPr>
        <w:t> </w:t>
      </w:r>
      <w:r>
        <w:rPr>
          <w:sz w:val="22"/>
        </w:rPr>
        <w:t>a</w:t>
      </w:r>
      <w:r>
        <w:rPr>
          <w:spacing w:val="-3"/>
          <w:sz w:val="22"/>
        </w:rPr>
        <w:t> </w:t>
      </w:r>
      <w:r>
        <w:rPr>
          <w:sz w:val="22"/>
        </w:rPr>
        <w:t>full Local Campus Charter Application.</w:t>
      </w:r>
    </w:p>
    <w:p>
      <w:pPr>
        <w:pStyle w:val="ListParagraph"/>
        <w:numPr>
          <w:ilvl w:val="1"/>
          <w:numId w:val="1"/>
        </w:numPr>
        <w:tabs>
          <w:tab w:pos="1603" w:val="left" w:leader="none"/>
        </w:tabs>
        <w:spacing w:line="252" w:lineRule="auto" w:before="7" w:after="0"/>
        <w:ind w:left="1602" w:right="760" w:hanging="361"/>
        <w:jc w:val="left"/>
        <w:rPr>
          <w:sz w:val="22"/>
        </w:rPr>
      </w:pPr>
      <w:r>
        <w:rPr>
          <w:sz w:val="22"/>
        </w:rPr>
        <w:t>For</w:t>
      </w:r>
      <w:r>
        <w:rPr>
          <w:spacing w:val="-3"/>
          <w:sz w:val="22"/>
        </w:rPr>
        <w:t> </w:t>
      </w:r>
      <w:r>
        <w:rPr>
          <w:sz w:val="22"/>
        </w:rPr>
        <w:t>attachment</w:t>
      </w:r>
      <w:r>
        <w:rPr>
          <w:spacing w:val="-2"/>
          <w:sz w:val="22"/>
        </w:rPr>
        <w:t> </w:t>
      </w:r>
      <w:r>
        <w:rPr>
          <w:sz w:val="22"/>
        </w:rPr>
        <w:t>C</w:t>
      </w:r>
      <w:r>
        <w:rPr>
          <w:spacing w:val="-4"/>
          <w:sz w:val="22"/>
        </w:rPr>
        <w:t> </w:t>
      </w:r>
      <w:r>
        <w:rPr>
          <w:sz w:val="22"/>
        </w:rPr>
        <w:t>of</w:t>
      </w:r>
      <w:r>
        <w:rPr>
          <w:spacing w:val="-4"/>
          <w:sz w:val="22"/>
        </w:rPr>
        <w:t> </w:t>
      </w:r>
      <w:r>
        <w:rPr>
          <w:sz w:val="22"/>
        </w:rPr>
        <w:t>the</w:t>
      </w:r>
      <w:r>
        <w:rPr>
          <w:spacing w:val="-2"/>
          <w:sz w:val="22"/>
        </w:rPr>
        <w:t> </w:t>
      </w:r>
      <w:r>
        <w:rPr>
          <w:sz w:val="22"/>
        </w:rPr>
        <w:t>application,</w:t>
      </w:r>
      <w:r>
        <w:rPr>
          <w:spacing w:val="-4"/>
          <w:sz w:val="22"/>
        </w:rPr>
        <w:t> </w:t>
      </w:r>
      <w:r>
        <w:rPr>
          <w:sz w:val="22"/>
        </w:rPr>
        <w:t>the</w:t>
      </w:r>
      <w:r>
        <w:rPr>
          <w:spacing w:val="-2"/>
          <w:sz w:val="22"/>
        </w:rPr>
        <w:t> </w:t>
      </w:r>
      <w:r>
        <w:rPr>
          <w:sz w:val="22"/>
        </w:rPr>
        <w:t>district</w:t>
      </w:r>
      <w:r>
        <w:rPr>
          <w:spacing w:val="-4"/>
          <w:sz w:val="22"/>
        </w:rPr>
        <w:t> </w:t>
      </w:r>
      <w:r>
        <w:rPr>
          <w:sz w:val="22"/>
        </w:rPr>
        <w:t>will</w:t>
      </w:r>
      <w:r>
        <w:rPr>
          <w:spacing w:val="-3"/>
          <w:sz w:val="22"/>
        </w:rPr>
        <w:t> </w:t>
      </w:r>
      <w:r>
        <w:rPr>
          <w:sz w:val="22"/>
        </w:rPr>
        <w:t>include</w:t>
      </w:r>
      <w:r>
        <w:rPr>
          <w:spacing w:val="-2"/>
          <w:sz w:val="22"/>
        </w:rPr>
        <w:t> </w:t>
      </w:r>
      <w:r>
        <w:rPr>
          <w:sz w:val="22"/>
        </w:rPr>
        <w:t>the</w:t>
      </w:r>
      <w:r>
        <w:rPr>
          <w:spacing w:val="-2"/>
          <w:sz w:val="22"/>
        </w:rPr>
        <w:t> </w:t>
      </w:r>
      <w:r>
        <w:rPr>
          <w:sz w:val="22"/>
        </w:rPr>
        <w:t>updated</w:t>
      </w:r>
      <w:r>
        <w:rPr>
          <w:spacing w:val="-4"/>
          <w:sz w:val="22"/>
        </w:rPr>
        <w:t> </w:t>
      </w:r>
      <w:r>
        <w:rPr>
          <w:sz w:val="22"/>
        </w:rPr>
        <w:t>or</w:t>
      </w:r>
      <w:r>
        <w:rPr>
          <w:spacing w:val="-4"/>
          <w:sz w:val="22"/>
        </w:rPr>
        <w:t> </w:t>
      </w:r>
      <w:r>
        <w:rPr>
          <w:sz w:val="22"/>
        </w:rPr>
        <w:t>newly</w:t>
      </w:r>
      <w:r>
        <w:rPr>
          <w:spacing w:val="-2"/>
          <w:sz w:val="22"/>
        </w:rPr>
        <w:t> </w:t>
      </w:r>
      <w:r>
        <w:rPr>
          <w:sz w:val="22"/>
        </w:rPr>
        <w:t>executed performance contract.</w:t>
      </w:r>
    </w:p>
    <w:p>
      <w:pPr>
        <w:pStyle w:val="BodyText"/>
        <w:spacing w:line="259" w:lineRule="auto" w:before="169"/>
        <w:ind w:left="111" w:right="478"/>
      </w:pPr>
      <w:r>
        <w:rPr/>
        <w:t>TEA</w:t>
      </w:r>
      <w:r>
        <w:rPr>
          <w:spacing w:val="-2"/>
        </w:rPr>
        <w:t> </w:t>
      </w:r>
      <w:r>
        <w:rPr/>
        <w:t>will</w:t>
      </w:r>
      <w:r>
        <w:rPr>
          <w:spacing w:val="-4"/>
        </w:rPr>
        <w:t> </w:t>
      </w:r>
      <w:r>
        <w:rPr/>
        <w:t>evaluate</w:t>
      </w:r>
      <w:r>
        <w:rPr>
          <w:spacing w:val="-4"/>
        </w:rPr>
        <w:t> </w:t>
      </w:r>
      <w:r>
        <w:rPr/>
        <w:t>the</w:t>
      </w:r>
      <w:r>
        <w:rPr>
          <w:spacing w:val="-1"/>
        </w:rPr>
        <w:t> </w:t>
      </w:r>
      <w:r>
        <w:rPr/>
        <w:t>district’s</w:t>
      </w:r>
      <w:r>
        <w:rPr>
          <w:spacing w:val="-2"/>
        </w:rPr>
        <w:t> </w:t>
      </w:r>
      <w:r>
        <w:rPr/>
        <w:t>application</w:t>
      </w:r>
      <w:r>
        <w:rPr>
          <w:spacing w:val="-3"/>
        </w:rPr>
        <w:t> </w:t>
      </w:r>
      <w:r>
        <w:rPr/>
        <w:t>to</w:t>
      </w:r>
      <w:r>
        <w:rPr>
          <w:spacing w:val="-3"/>
        </w:rPr>
        <w:t> </w:t>
      </w:r>
      <w:r>
        <w:rPr/>
        <w:t>ensure</w:t>
      </w:r>
      <w:r>
        <w:rPr>
          <w:spacing w:val="-4"/>
        </w:rPr>
        <w:t> </w:t>
      </w:r>
      <w:r>
        <w:rPr/>
        <w:t>the</w:t>
      </w:r>
      <w:r>
        <w:rPr>
          <w:spacing w:val="-1"/>
        </w:rPr>
        <w:t> </w:t>
      </w:r>
      <w:r>
        <w:rPr/>
        <w:t>partnership</w:t>
      </w:r>
      <w:r>
        <w:rPr>
          <w:spacing w:val="-5"/>
        </w:rPr>
        <w:t> </w:t>
      </w:r>
      <w:r>
        <w:rPr/>
        <w:t>meets</w:t>
      </w:r>
      <w:r>
        <w:rPr>
          <w:spacing w:val="-2"/>
        </w:rPr>
        <w:t> </w:t>
      </w:r>
      <w:r>
        <w:rPr/>
        <w:t>all</w:t>
      </w:r>
      <w:r>
        <w:rPr>
          <w:spacing w:val="-4"/>
        </w:rPr>
        <w:t> </w:t>
      </w:r>
      <w:r>
        <w:rPr/>
        <w:t>statutory</w:t>
      </w:r>
      <w:r>
        <w:rPr>
          <w:spacing w:val="-1"/>
        </w:rPr>
        <w:t> </w:t>
      </w:r>
      <w:r>
        <w:rPr/>
        <w:t>and</w:t>
      </w:r>
      <w:r>
        <w:rPr>
          <w:spacing w:val="-3"/>
        </w:rPr>
        <w:t> </w:t>
      </w:r>
      <w:r>
        <w:rPr/>
        <w:t>rule</w:t>
      </w:r>
      <w:r>
        <w:rPr>
          <w:spacing w:val="-4"/>
        </w:rPr>
        <w:t> </w:t>
      </w:r>
      <w:r>
        <w:rPr/>
        <w:t>requirements. More information on these requirements can be found at </w:t>
      </w:r>
      <w:hyperlink r:id="rId8">
        <w:r>
          <w:rPr>
            <w:color w:val="0562C1"/>
            <w:u w:val="single" w:color="0562C1"/>
          </w:rPr>
          <w:t>www.txpartnerships.org</w:t>
        </w:r>
        <w:r>
          <w:rPr/>
          <w:t>.</w:t>
        </w:r>
      </w:hyperlink>
    </w:p>
    <w:p>
      <w:pPr>
        <w:pStyle w:val="BodyText"/>
        <w:rPr>
          <w:sz w:val="20"/>
        </w:rPr>
      </w:pPr>
    </w:p>
    <w:p>
      <w:pPr>
        <w:pStyle w:val="BodyText"/>
        <w:rPr>
          <w:sz w:val="20"/>
        </w:rPr>
      </w:pPr>
    </w:p>
    <w:p>
      <w:pPr>
        <w:pStyle w:val="BodyText"/>
        <w:spacing w:before="10"/>
        <w:rPr>
          <w:sz w:val="17"/>
        </w:rPr>
      </w:pPr>
    </w:p>
    <w:p>
      <w:pPr>
        <w:pStyle w:val="BodyText"/>
        <w:ind w:right="110"/>
        <w:jc w:val="right"/>
      </w:pPr>
      <w:r>
        <w:rPr>
          <w:color w:val="4471C4"/>
          <w:w w:val="100"/>
        </w:rPr>
        <w:t>1</w:t>
      </w:r>
    </w:p>
    <w:sectPr>
      <w:type w:val="continuous"/>
      <w:pgSz w:w="12240" w:h="15840"/>
      <w:pgMar w:top="0" w:bottom="0" w:left="1040" w:right="68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ymbol">
    <w:altName w:val="Symbol"/>
    <w:charset w:val="2"/>
    <w:family w:val="roman"/>
    <w:pitch w:val="variable"/>
  </w:font>
  <w:font w:name="Calibri">
    <w:altName w:val="Calibri"/>
    <w:charset w:val="0"/>
    <w:family w:val="swiss"/>
    <w:pitch w:val="variable"/>
  </w:font>
  <w:font w:name="Courier New">
    <w:altName w:val="Courier New"/>
    <w:charset w:val="0"/>
    <w:family w:val="modern"/>
    <w:pitch w:val="fixed"/>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881" w:hanging="361"/>
      </w:pPr>
      <w:rPr>
        <w:rFonts w:hint="default" w:ascii="Symbol" w:hAnsi="Symbol" w:eastAsia="Symbol" w:cs="Symbol"/>
        <w:b w:val="0"/>
        <w:bCs w:val="0"/>
        <w:i w:val="0"/>
        <w:iCs w:val="0"/>
        <w:w w:val="100"/>
        <w:sz w:val="22"/>
        <w:szCs w:val="22"/>
        <w:lang w:val="en-US" w:eastAsia="en-US" w:bidi="ar-SA"/>
      </w:rPr>
    </w:lvl>
    <w:lvl w:ilvl="1">
      <w:start w:val="0"/>
      <w:numFmt w:val="bullet"/>
      <w:lvlText w:val="o"/>
      <w:lvlJc w:val="left"/>
      <w:pPr>
        <w:ind w:left="1602" w:hanging="361"/>
      </w:pPr>
      <w:rPr>
        <w:rFonts w:hint="default" w:ascii="Courier New" w:hAnsi="Courier New" w:eastAsia="Courier New" w:cs="Courier New"/>
        <w:b w:val="0"/>
        <w:bCs w:val="0"/>
        <w:i w:val="0"/>
        <w:iCs w:val="0"/>
        <w:w w:val="100"/>
        <w:sz w:val="22"/>
        <w:szCs w:val="22"/>
        <w:lang w:val="en-US" w:eastAsia="en-US" w:bidi="ar-SA"/>
      </w:rPr>
    </w:lvl>
    <w:lvl w:ilvl="2">
      <w:start w:val="0"/>
      <w:numFmt w:val="bullet"/>
      <w:lvlText w:val="•"/>
      <w:lvlJc w:val="left"/>
      <w:pPr>
        <w:ind w:left="2591" w:hanging="361"/>
      </w:pPr>
      <w:rPr>
        <w:rFonts w:hint="default"/>
        <w:lang w:val="en-US" w:eastAsia="en-US" w:bidi="ar-SA"/>
      </w:rPr>
    </w:lvl>
    <w:lvl w:ilvl="3">
      <w:start w:val="0"/>
      <w:numFmt w:val="bullet"/>
      <w:lvlText w:val="•"/>
      <w:lvlJc w:val="left"/>
      <w:pPr>
        <w:ind w:left="3582" w:hanging="361"/>
      </w:pPr>
      <w:rPr>
        <w:rFonts w:hint="default"/>
        <w:lang w:val="en-US" w:eastAsia="en-US" w:bidi="ar-SA"/>
      </w:rPr>
    </w:lvl>
    <w:lvl w:ilvl="4">
      <w:start w:val="0"/>
      <w:numFmt w:val="bullet"/>
      <w:lvlText w:val="•"/>
      <w:lvlJc w:val="left"/>
      <w:pPr>
        <w:ind w:left="4573" w:hanging="361"/>
      </w:pPr>
      <w:rPr>
        <w:rFonts w:hint="default"/>
        <w:lang w:val="en-US" w:eastAsia="en-US" w:bidi="ar-SA"/>
      </w:rPr>
    </w:lvl>
    <w:lvl w:ilvl="5">
      <w:start w:val="0"/>
      <w:numFmt w:val="bullet"/>
      <w:lvlText w:val="•"/>
      <w:lvlJc w:val="left"/>
      <w:pPr>
        <w:ind w:left="5564" w:hanging="361"/>
      </w:pPr>
      <w:rPr>
        <w:rFonts w:hint="default"/>
        <w:lang w:val="en-US" w:eastAsia="en-US" w:bidi="ar-SA"/>
      </w:rPr>
    </w:lvl>
    <w:lvl w:ilvl="6">
      <w:start w:val="0"/>
      <w:numFmt w:val="bullet"/>
      <w:lvlText w:val="•"/>
      <w:lvlJc w:val="left"/>
      <w:pPr>
        <w:ind w:left="6555" w:hanging="361"/>
      </w:pPr>
      <w:rPr>
        <w:rFonts w:hint="default"/>
        <w:lang w:val="en-US" w:eastAsia="en-US" w:bidi="ar-SA"/>
      </w:rPr>
    </w:lvl>
    <w:lvl w:ilvl="7">
      <w:start w:val="0"/>
      <w:numFmt w:val="bullet"/>
      <w:lvlText w:val="•"/>
      <w:lvlJc w:val="left"/>
      <w:pPr>
        <w:ind w:left="7546" w:hanging="361"/>
      </w:pPr>
      <w:rPr>
        <w:rFonts w:hint="default"/>
        <w:lang w:val="en-US" w:eastAsia="en-US" w:bidi="ar-SA"/>
      </w:rPr>
    </w:lvl>
    <w:lvl w:ilvl="8">
      <w:start w:val="0"/>
      <w:numFmt w:val="bullet"/>
      <w:lvlText w:val="•"/>
      <w:lvlJc w:val="left"/>
      <w:pPr>
        <w:ind w:left="8537" w:hanging="361"/>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n-US" w:eastAsia="en-US" w:bidi="ar-SA"/>
    </w:rPr>
  </w:style>
  <w:style w:styleId="BodyText" w:type="paragraph">
    <w:name w:val="Body Text"/>
    <w:basedOn w:val="Normal"/>
    <w:uiPriority w:val="1"/>
    <w:qFormat/>
    <w:pPr/>
    <w:rPr>
      <w:rFonts w:ascii="Calibri" w:hAnsi="Calibri" w:eastAsia="Calibri" w:cs="Calibri"/>
      <w:sz w:val="22"/>
      <w:szCs w:val="22"/>
      <w:lang w:val="en-US" w:eastAsia="en-US" w:bidi="ar-SA"/>
    </w:rPr>
  </w:style>
  <w:style w:styleId="Heading1" w:type="paragraph">
    <w:name w:val="Heading 1"/>
    <w:basedOn w:val="Normal"/>
    <w:uiPriority w:val="1"/>
    <w:qFormat/>
    <w:pPr>
      <w:ind w:left="112"/>
      <w:outlineLvl w:val="1"/>
    </w:pPr>
    <w:rPr>
      <w:rFonts w:ascii="Calibri" w:hAnsi="Calibri" w:eastAsia="Calibri" w:cs="Calibri"/>
      <w:b/>
      <w:bCs/>
      <w:sz w:val="28"/>
      <w:szCs w:val="28"/>
      <w:lang w:val="en-US" w:eastAsia="en-US" w:bidi="ar-SA"/>
    </w:rPr>
  </w:style>
  <w:style w:styleId="Title" w:type="paragraph">
    <w:name w:val="Title"/>
    <w:basedOn w:val="Normal"/>
    <w:uiPriority w:val="1"/>
    <w:qFormat/>
    <w:pPr>
      <w:spacing w:before="180"/>
      <w:ind w:left="2535" w:right="1155" w:hanging="845"/>
    </w:pPr>
    <w:rPr>
      <w:rFonts w:ascii="Calibri" w:hAnsi="Calibri" w:eastAsia="Calibri" w:cs="Calibri"/>
      <w:b/>
      <w:bCs/>
      <w:sz w:val="32"/>
      <w:szCs w:val="32"/>
      <w:lang w:val="en-US" w:eastAsia="en-US" w:bidi="ar-SA"/>
    </w:rPr>
  </w:style>
  <w:style w:styleId="ListParagraph" w:type="paragraph">
    <w:name w:val="List Paragraph"/>
    <w:basedOn w:val="Normal"/>
    <w:uiPriority w:val="1"/>
    <w:qFormat/>
    <w:pPr>
      <w:ind w:left="882" w:hanging="361"/>
    </w:pPr>
    <w:rPr>
      <w:rFonts w:ascii="Calibri" w:hAnsi="Calibri" w:eastAsia="Calibri" w:cs="Calibri"/>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txpartnerships.org/tools" TargetMode="External"/><Relationship Id="rId7" Type="http://schemas.openxmlformats.org/officeDocument/2006/relationships/hyperlink" Target="mailto:TXP@tea.texas.gov" TargetMode="External"/><Relationship Id="rId8" Type="http://schemas.openxmlformats.org/officeDocument/2006/relationships/hyperlink" Target="http://www.txpartnerships.org/"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dc:description/>
  <dc:title>Texas Partnerships (SB 1882) Benefits</dc:title>
  <dcterms:created xsi:type="dcterms:W3CDTF">2023-06-07T22:24:55Z</dcterms:created>
  <dcterms:modified xsi:type="dcterms:W3CDTF">2023-06-07T22:24:55Z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0x01010054BF9513A516A6449BB6356862EB4B23</vt:lpwstr>
  </property>
  <property fmtid="{D5CDD505-2E9C-101B-9397-08002B2CF9AE}" pid="3" name="Created">
    <vt:filetime>2023-02-22T00:00:00Z</vt:filetime>
  </property>
  <property fmtid="{D5CDD505-2E9C-101B-9397-08002B2CF9AE}" pid="4" name="Creator">
    <vt:lpwstr>Acrobat PDFMaker 22 for Word</vt:lpwstr>
  </property>
  <property fmtid="{D5CDD505-2E9C-101B-9397-08002B2CF9AE}" pid="5" name="LastSaved">
    <vt:filetime>2023-06-07T00:00:00Z</vt:filetime>
  </property>
  <property fmtid="{D5CDD505-2E9C-101B-9397-08002B2CF9AE}" pid="6" name="Producer">
    <vt:lpwstr>Adobe PDF Library 22.3.98</vt:lpwstr>
  </property>
  <property fmtid="{D5CDD505-2E9C-101B-9397-08002B2CF9AE}" pid="7" name="SourceModified">
    <vt:lpwstr/>
  </property>
</Properties>
</file>